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D4E4" w14:textId="77777777" w:rsidR="00333FEA" w:rsidRDefault="00333FEA" w:rsidP="00333FEA">
      <w:pPr>
        <w:jc w:val="center"/>
        <w:rPr>
          <w:rFonts w:ascii="Cambria" w:hAnsi="Cambria"/>
          <w:b/>
          <w:color w:val="4472C4" w:themeColor="accent1"/>
        </w:rPr>
      </w:pPr>
    </w:p>
    <w:p w14:paraId="5512115C" w14:textId="77777777" w:rsidR="004F75D8" w:rsidRPr="00333FEA" w:rsidRDefault="00C33129" w:rsidP="00333FEA">
      <w:pPr>
        <w:jc w:val="center"/>
        <w:rPr>
          <w:rFonts w:ascii="Cambria" w:hAnsi="Cambria"/>
          <w:b/>
          <w:color w:val="4472C4" w:themeColor="accent1"/>
        </w:rPr>
      </w:pPr>
      <w:r w:rsidRPr="00333FEA">
        <w:rPr>
          <w:rFonts w:ascii="Cambria" w:hAnsi="Cambria"/>
          <w:b/>
          <w:color w:val="4472C4" w:themeColor="accent1"/>
        </w:rPr>
        <w:t xml:space="preserve">Post op </w:t>
      </w:r>
      <w:r w:rsidR="00AD5F06" w:rsidRPr="00333FEA">
        <w:rPr>
          <w:rFonts w:ascii="Cambria" w:hAnsi="Cambria"/>
          <w:b/>
          <w:color w:val="4472C4" w:themeColor="accent1"/>
        </w:rPr>
        <w:t xml:space="preserve">Non-narcotic </w:t>
      </w:r>
      <w:r w:rsidRPr="00333FEA">
        <w:rPr>
          <w:rFonts w:ascii="Cambria" w:hAnsi="Cambria"/>
          <w:b/>
          <w:color w:val="4472C4" w:themeColor="accent1"/>
        </w:rPr>
        <w:t>Pain Protocol</w:t>
      </w:r>
    </w:p>
    <w:p w14:paraId="3130E1CC" w14:textId="77777777" w:rsidR="00C33129" w:rsidRDefault="00C33129"/>
    <w:p w14:paraId="3B530DC0" w14:textId="77777777" w:rsidR="00333FEA" w:rsidRDefault="00333FEA" w:rsidP="00333FEA">
      <w:pPr>
        <w:jc w:val="center"/>
      </w:pPr>
    </w:p>
    <w:p w14:paraId="7C4352E4" w14:textId="77777777" w:rsidR="00333FEA" w:rsidRDefault="00333FEA" w:rsidP="00333FEA">
      <w:pPr>
        <w:jc w:val="center"/>
      </w:pPr>
    </w:p>
    <w:p w14:paraId="3DCFF45B" w14:textId="77777777" w:rsidR="00C33129" w:rsidRDefault="00C33129" w:rsidP="00333FEA">
      <w:pPr>
        <w:jc w:val="center"/>
      </w:pPr>
      <w:bookmarkStart w:id="0" w:name="_GoBack"/>
      <w:bookmarkEnd w:id="0"/>
      <w:r>
        <w:t>Many times pain can be cont</w:t>
      </w:r>
      <w:r w:rsidR="00234B95">
        <w:t xml:space="preserve">rolled post operatively with over the counter pain medication. This </w:t>
      </w:r>
      <w:r w:rsidR="00664D66">
        <w:t>post-operative</w:t>
      </w:r>
      <w:r w:rsidR="00234B95">
        <w:t xml:space="preserve"> pain protocol</w:t>
      </w:r>
      <w:r w:rsidR="00664D66">
        <w:t xml:space="preserve"> will allow you to manage your pain and avoid narcotic pain medication.</w:t>
      </w:r>
    </w:p>
    <w:p w14:paraId="6DDE26E4" w14:textId="77777777" w:rsidR="00AD5F06" w:rsidRDefault="00AD5F06"/>
    <w:p w14:paraId="7E86DEE1" w14:textId="77777777" w:rsidR="00D4336F" w:rsidRPr="00D4336F" w:rsidRDefault="00D4336F" w:rsidP="00D4336F">
      <w:pPr>
        <w:rPr>
          <w:rFonts w:ascii="Times New Roman" w:eastAsia="Times New Roman" w:hAnsi="Times New Roman" w:cs="Times New Roman"/>
        </w:rPr>
      </w:pPr>
    </w:p>
    <w:p w14:paraId="172146DE" w14:textId="77777777" w:rsidR="00AD5F06" w:rsidRPr="00AD5F06" w:rsidRDefault="00D4336F" w:rsidP="00333FEA">
      <w:pPr>
        <w:pStyle w:val="ListParagraph"/>
        <w:numPr>
          <w:ilvl w:val="0"/>
          <w:numId w:val="2"/>
        </w:numPr>
        <w:jc w:val="both"/>
        <w:rPr>
          <w:rFonts w:cs="Times New Roman"/>
          <w:color w:val="000000"/>
        </w:rPr>
      </w:pPr>
      <w:r w:rsidRPr="00AD5F06">
        <w:rPr>
          <w:rFonts w:cs="Times New Roman"/>
          <w:color w:val="000000"/>
        </w:rPr>
        <w:t xml:space="preserve">Take one </w:t>
      </w:r>
      <w:r w:rsidRPr="00AD5F06">
        <w:rPr>
          <w:rFonts w:cs="Times New Roman"/>
          <w:b/>
          <w:bCs/>
          <w:color w:val="000000"/>
        </w:rPr>
        <w:t xml:space="preserve">acetaminophen arthritis </w:t>
      </w:r>
      <w:r w:rsidRPr="00AD5F06">
        <w:rPr>
          <w:rFonts w:cs="Times New Roman"/>
          <w:color w:val="000000"/>
        </w:rPr>
        <w:t>(this is an 8-hour, 650 mg medication, this is generic for Tylenol) along with the</w:t>
      </w:r>
      <w:r w:rsidR="00BE2AC6">
        <w:rPr>
          <w:rFonts w:cs="Times New Roman"/>
          <w:color w:val="000000"/>
        </w:rPr>
        <w:t xml:space="preserve"> </w:t>
      </w:r>
      <w:r w:rsidR="00BE2AC6" w:rsidRPr="00333FEA">
        <w:rPr>
          <w:rFonts w:cs="Times New Roman"/>
          <w:b/>
          <w:color w:val="000000"/>
        </w:rPr>
        <w:t>Motrin 800mg</w:t>
      </w:r>
      <w:r w:rsidRPr="00AD5F06">
        <w:rPr>
          <w:rFonts w:cs="Times New Roman"/>
          <w:color w:val="000000"/>
        </w:rPr>
        <w:t>, on the morning of surgery, with a mini</w:t>
      </w:r>
      <w:r w:rsidR="00333FEA">
        <w:rPr>
          <w:rFonts w:cs="Times New Roman"/>
          <w:color w:val="000000"/>
        </w:rPr>
        <w:t>mum sip of water.  You should</w:t>
      </w:r>
      <w:r w:rsidRPr="00AD5F06">
        <w:rPr>
          <w:rFonts w:cs="Times New Roman"/>
          <w:color w:val="000000"/>
        </w:rPr>
        <w:t xml:space="preserve"> take acetaminophen arthritis, not regular Tylenol or Extra-strength Tylenol, because acetaminophen arthritis is a long-acting (8 hours) form of Tylenol</w:t>
      </w:r>
      <w:r w:rsidR="00AD5F06" w:rsidRPr="00AD5F06">
        <w:rPr>
          <w:rFonts w:cs="Times New Roman"/>
          <w:color w:val="000000"/>
        </w:rPr>
        <w:t xml:space="preserve">. </w:t>
      </w:r>
    </w:p>
    <w:p w14:paraId="72A86021" w14:textId="77777777" w:rsidR="00D4336F" w:rsidRPr="00D4336F" w:rsidRDefault="00D4336F" w:rsidP="00D4336F">
      <w:pPr>
        <w:rPr>
          <w:rFonts w:eastAsia="Times New Roman" w:cs="Times New Roman"/>
        </w:rPr>
      </w:pPr>
    </w:p>
    <w:p w14:paraId="407CB5A5" w14:textId="77777777" w:rsidR="00D4336F" w:rsidRPr="00333FEA" w:rsidRDefault="00D4336F" w:rsidP="00333FEA">
      <w:pPr>
        <w:pStyle w:val="ListParagraph"/>
        <w:numPr>
          <w:ilvl w:val="0"/>
          <w:numId w:val="2"/>
        </w:numPr>
        <w:rPr>
          <w:rFonts w:cs="Times New Roman"/>
        </w:rPr>
      </w:pPr>
      <w:r w:rsidRPr="00333FEA">
        <w:rPr>
          <w:rFonts w:cs="Times New Roman"/>
          <w:color w:val="000000"/>
        </w:rPr>
        <w:t xml:space="preserve">You should also take your usual medications.  Don't worry if you have been told "Don't eat or drink anything after midnight," because medications are an exception.  Take your usual medication with a minimum sip of water. </w:t>
      </w:r>
    </w:p>
    <w:p w14:paraId="0B5144E6" w14:textId="77777777" w:rsidR="00D4336F" w:rsidRPr="00D4336F" w:rsidRDefault="00D4336F" w:rsidP="00D4336F">
      <w:pPr>
        <w:rPr>
          <w:rFonts w:eastAsia="Times New Roman" w:cs="Times New Roman"/>
        </w:rPr>
      </w:pPr>
    </w:p>
    <w:p w14:paraId="47CCE9BF" w14:textId="77777777" w:rsidR="00D4336F" w:rsidRPr="00333FEA" w:rsidRDefault="00D4336F" w:rsidP="00333FEA">
      <w:pPr>
        <w:pStyle w:val="ListParagraph"/>
        <w:numPr>
          <w:ilvl w:val="0"/>
          <w:numId w:val="2"/>
        </w:numPr>
        <w:rPr>
          <w:rFonts w:cs="Times New Roman"/>
          <w:color w:val="000000"/>
        </w:rPr>
      </w:pPr>
      <w:r w:rsidRPr="00333FEA">
        <w:rPr>
          <w:rFonts w:cs="Times New Roman"/>
          <w:color w:val="000000"/>
        </w:rPr>
        <w:t xml:space="preserve">Take </w:t>
      </w:r>
      <w:r w:rsidR="00AD5F06" w:rsidRPr="00333FEA">
        <w:rPr>
          <w:rFonts w:cs="Times New Roman"/>
          <w:color w:val="000000"/>
        </w:rPr>
        <w:t>acetaminophen</w:t>
      </w:r>
      <w:r w:rsidR="00BE2AC6" w:rsidRPr="00333FEA">
        <w:rPr>
          <w:rFonts w:cs="Times New Roman"/>
          <w:color w:val="000000"/>
        </w:rPr>
        <w:t xml:space="preserve"> arthritis plus one Motrin 800mg</w:t>
      </w:r>
      <w:r w:rsidRPr="00333FEA">
        <w:rPr>
          <w:rFonts w:cs="Times New Roman"/>
          <w:color w:val="000000"/>
        </w:rPr>
        <w:t xml:space="preserve"> once you get home</w:t>
      </w:r>
      <w:r w:rsidR="00BE2AC6" w:rsidRPr="00333FEA">
        <w:rPr>
          <w:rFonts w:cs="Times New Roman"/>
          <w:color w:val="000000"/>
        </w:rPr>
        <w:t xml:space="preserve">. You should continue the acetaminophen arthritis every 8 hours and the Motrin 800mg every 8 hours (or Motrin 600mg every 6 hours) </w:t>
      </w:r>
      <w:r w:rsidRPr="00333FEA">
        <w:rPr>
          <w:rFonts w:cs="Times New Roman"/>
          <w:color w:val="000000"/>
        </w:rPr>
        <w:t>for two or three days after the surgery; you can continue the medication for as long as five days after surgery if your hand hurts.</w:t>
      </w:r>
    </w:p>
    <w:p w14:paraId="1B301516" w14:textId="77777777" w:rsidR="00333FEA" w:rsidRPr="00333FEA" w:rsidRDefault="00333FEA" w:rsidP="00333FEA">
      <w:pPr>
        <w:jc w:val="center"/>
        <w:rPr>
          <w:rFonts w:cs="Times New Roman"/>
          <w:i/>
        </w:rPr>
      </w:pPr>
    </w:p>
    <w:p w14:paraId="1EA5B886" w14:textId="77777777" w:rsidR="00333FEA" w:rsidRDefault="00333FEA" w:rsidP="00333FEA">
      <w:pPr>
        <w:pStyle w:val="ListParagraph"/>
        <w:jc w:val="center"/>
        <w:rPr>
          <w:rFonts w:cs="Times New Roman"/>
          <w:i/>
          <w:color w:val="000000"/>
          <w:sz w:val="22"/>
          <w:szCs w:val="22"/>
        </w:rPr>
      </w:pPr>
    </w:p>
    <w:p w14:paraId="56A4A3C0" w14:textId="77777777" w:rsidR="00333FEA" w:rsidRDefault="00333FEA" w:rsidP="00333FEA">
      <w:pPr>
        <w:pStyle w:val="ListParagraph"/>
        <w:jc w:val="center"/>
        <w:rPr>
          <w:rFonts w:cs="Times New Roman"/>
          <w:i/>
          <w:color w:val="000000"/>
          <w:sz w:val="22"/>
          <w:szCs w:val="22"/>
        </w:rPr>
      </w:pPr>
    </w:p>
    <w:p w14:paraId="052AEA00" w14:textId="77777777" w:rsidR="00333FEA" w:rsidRPr="00333FEA" w:rsidRDefault="00333FEA" w:rsidP="00333FEA">
      <w:pPr>
        <w:pStyle w:val="ListParagraph"/>
        <w:jc w:val="center"/>
        <w:rPr>
          <w:rFonts w:cs="Times New Roman"/>
          <w:color w:val="000000"/>
          <w:sz w:val="22"/>
          <w:szCs w:val="22"/>
        </w:rPr>
      </w:pPr>
      <w:r w:rsidRPr="00333FEA">
        <w:rPr>
          <w:rFonts w:cs="Times New Roman"/>
          <w:i/>
          <w:color w:val="000000"/>
          <w:sz w:val="22"/>
          <w:szCs w:val="22"/>
        </w:rPr>
        <w:t xml:space="preserve">** </w:t>
      </w:r>
      <w:r w:rsidRPr="00333FEA">
        <w:rPr>
          <w:rFonts w:cs="Times New Roman"/>
          <w:i/>
          <w:color w:val="000000"/>
          <w:sz w:val="22"/>
          <w:szCs w:val="22"/>
        </w:rPr>
        <w:t>Acetaminophen plus an anti-inflammatory such as Motrin is a case of 1+1=3, not 2.  That is, they work together as a team to make each other stronger</w:t>
      </w:r>
      <w:r w:rsidRPr="00333FEA">
        <w:rPr>
          <w:rFonts w:cs="Times New Roman"/>
          <w:color w:val="000000"/>
          <w:sz w:val="22"/>
          <w:szCs w:val="22"/>
        </w:rPr>
        <w:t>.</w:t>
      </w:r>
    </w:p>
    <w:p w14:paraId="5A5FAF08" w14:textId="77777777" w:rsidR="00333FEA" w:rsidRPr="00333FEA" w:rsidRDefault="00333FEA" w:rsidP="00333FEA">
      <w:pPr>
        <w:ind w:left="360"/>
        <w:jc w:val="center"/>
        <w:rPr>
          <w:rFonts w:cs="Times New Roman"/>
          <w:i/>
          <w:sz w:val="22"/>
          <w:szCs w:val="22"/>
        </w:rPr>
      </w:pPr>
      <w:r w:rsidRPr="00333FEA">
        <w:rPr>
          <w:rFonts w:cs="Times New Roman"/>
          <w:i/>
          <w:color w:val="000000"/>
          <w:sz w:val="22"/>
          <w:szCs w:val="22"/>
        </w:rPr>
        <w:t>Remember, don’t substitute any other medication for the acetaminophen.  It must be acetaminophen for it to work as a team with Motrin.</w:t>
      </w:r>
      <w:r w:rsidRPr="00333FEA">
        <w:rPr>
          <w:rFonts w:cs="Times New Roman"/>
          <w:i/>
          <w:color w:val="000000"/>
          <w:sz w:val="22"/>
          <w:szCs w:val="22"/>
        </w:rPr>
        <w:t>**</w:t>
      </w:r>
    </w:p>
    <w:p w14:paraId="23CAA61E" w14:textId="77777777" w:rsidR="00333FEA" w:rsidRPr="00333FEA" w:rsidRDefault="00333FEA" w:rsidP="00333FEA">
      <w:pPr>
        <w:rPr>
          <w:rFonts w:cs="Times New Roman"/>
        </w:rPr>
      </w:pPr>
    </w:p>
    <w:p w14:paraId="30538911" w14:textId="77777777" w:rsidR="00D4336F" w:rsidRPr="00D4336F" w:rsidRDefault="00D4336F" w:rsidP="00D4336F">
      <w:pPr>
        <w:rPr>
          <w:rFonts w:ascii="Times New Roman" w:eastAsia="Times New Roman" w:hAnsi="Times New Roman" w:cs="Times New Roman"/>
        </w:rPr>
      </w:pPr>
    </w:p>
    <w:p w14:paraId="0FBE258C" w14:textId="77777777" w:rsidR="00D4336F" w:rsidRDefault="00D4336F"/>
    <w:sectPr w:rsidR="00D4336F" w:rsidSect="00133C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435B2" w14:textId="77777777" w:rsidR="000E554A" w:rsidRDefault="000E554A" w:rsidP="00BE2AC6">
      <w:r>
        <w:separator/>
      </w:r>
    </w:p>
  </w:endnote>
  <w:endnote w:type="continuationSeparator" w:id="0">
    <w:p w14:paraId="668A7DF3" w14:textId="77777777" w:rsidR="000E554A" w:rsidRDefault="000E554A" w:rsidP="00BE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BF96C" w14:textId="77777777" w:rsidR="000E554A" w:rsidRDefault="000E554A" w:rsidP="00BE2AC6">
      <w:r>
        <w:separator/>
      </w:r>
    </w:p>
  </w:footnote>
  <w:footnote w:type="continuationSeparator" w:id="0">
    <w:p w14:paraId="113DFD83" w14:textId="77777777" w:rsidR="000E554A" w:rsidRDefault="000E554A" w:rsidP="00BE2A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5029" w14:textId="77777777" w:rsidR="00BE2AC6" w:rsidRDefault="00BE2AC6" w:rsidP="00BE2AC6">
    <w:pPr>
      <w:pStyle w:val="Header"/>
      <w:jc w:val="center"/>
    </w:pPr>
    <w:r w:rsidRPr="003F264D">
      <w:rPr>
        <w:rFonts w:ascii="Calibri" w:eastAsia="Times New Roman" w:hAnsi="Calibri" w:cs="Times New Roman"/>
        <w:noProof/>
        <w:color w:val="000000"/>
        <w:sz w:val="22"/>
        <w:szCs w:val="22"/>
        <w:bdr w:val="none" w:sz="0" w:space="0" w:color="auto" w:frame="1"/>
      </w:rPr>
      <w:drawing>
        <wp:inline distT="0" distB="0" distL="0" distR="0" wp14:anchorId="42C56E14" wp14:editId="2B1CC0B8">
          <wp:extent cx="3530600" cy="1549400"/>
          <wp:effectExtent l="0" t="0" r="0" b="0"/>
          <wp:docPr id="1" name="Picture 1" descr="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1549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0484D"/>
    <w:multiLevelType w:val="hybridMultilevel"/>
    <w:tmpl w:val="8F1EF134"/>
    <w:lvl w:ilvl="0" w:tplc="9656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783F14"/>
    <w:multiLevelType w:val="hybridMultilevel"/>
    <w:tmpl w:val="3F18C5CA"/>
    <w:lvl w:ilvl="0" w:tplc="9656E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29"/>
    <w:rsid w:val="000E554A"/>
    <w:rsid w:val="00133CF0"/>
    <w:rsid w:val="00234B95"/>
    <w:rsid w:val="00333FEA"/>
    <w:rsid w:val="0033437E"/>
    <w:rsid w:val="00414B63"/>
    <w:rsid w:val="00664D66"/>
    <w:rsid w:val="00953886"/>
    <w:rsid w:val="00AD5F06"/>
    <w:rsid w:val="00BE2AC6"/>
    <w:rsid w:val="00C33129"/>
    <w:rsid w:val="00D433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AFAD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36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D5F06"/>
    <w:pPr>
      <w:ind w:left="720"/>
      <w:contextualSpacing/>
    </w:pPr>
  </w:style>
  <w:style w:type="paragraph" w:styleId="Header">
    <w:name w:val="header"/>
    <w:basedOn w:val="Normal"/>
    <w:link w:val="HeaderChar"/>
    <w:uiPriority w:val="99"/>
    <w:unhideWhenUsed/>
    <w:rsid w:val="00BE2AC6"/>
    <w:pPr>
      <w:tabs>
        <w:tab w:val="center" w:pos="4680"/>
        <w:tab w:val="right" w:pos="9360"/>
      </w:tabs>
    </w:pPr>
  </w:style>
  <w:style w:type="character" w:customStyle="1" w:styleId="HeaderChar">
    <w:name w:val="Header Char"/>
    <w:basedOn w:val="DefaultParagraphFont"/>
    <w:link w:val="Header"/>
    <w:uiPriority w:val="99"/>
    <w:rsid w:val="00BE2AC6"/>
  </w:style>
  <w:style w:type="paragraph" w:styleId="Footer">
    <w:name w:val="footer"/>
    <w:basedOn w:val="Normal"/>
    <w:link w:val="FooterChar"/>
    <w:uiPriority w:val="99"/>
    <w:unhideWhenUsed/>
    <w:rsid w:val="00BE2AC6"/>
    <w:pPr>
      <w:tabs>
        <w:tab w:val="center" w:pos="4680"/>
        <w:tab w:val="right" w:pos="9360"/>
      </w:tabs>
    </w:pPr>
  </w:style>
  <w:style w:type="character" w:customStyle="1" w:styleId="FooterChar">
    <w:name w:val="Footer Char"/>
    <w:basedOn w:val="DefaultParagraphFont"/>
    <w:link w:val="Footer"/>
    <w:uiPriority w:val="99"/>
    <w:rsid w:val="00BE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60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advancedorthopedicsnj@gmail.com</dc:creator>
  <cp:keywords/>
  <dc:description/>
  <cp:lastModifiedBy>advancedorthopedicsnj@gmail.com</cp:lastModifiedBy>
  <cp:revision>2</cp:revision>
  <dcterms:created xsi:type="dcterms:W3CDTF">2020-01-14T21:05:00Z</dcterms:created>
  <dcterms:modified xsi:type="dcterms:W3CDTF">2020-01-14T21:05:00Z</dcterms:modified>
</cp:coreProperties>
</file>